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E9F" w:rsidRDefault="001D1E9F" w:rsidP="001D1E9F">
      <w:pPr>
        <w:spacing w:line="240" w:lineRule="auto"/>
        <w:jc w:val="center"/>
      </w:pPr>
      <w:r>
        <w:t>“Standard” Exception for Western Regional States</w:t>
      </w:r>
    </w:p>
    <w:p w:rsidR="00C96CC9" w:rsidRDefault="00C96CC9" w:rsidP="001D1E9F">
      <w:pPr>
        <w:spacing w:line="240" w:lineRule="auto"/>
        <w:jc w:val="center"/>
      </w:pPr>
    </w:p>
    <w:p w:rsidR="00A86513" w:rsidRDefault="00A86513" w:rsidP="00A86513">
      <w:pPr>
        <w:spacing w:line="240" w:lineRule="auto"/>
        <w:ind w:left="720" w:hanging="360"/>
        <w:rPr>
          <w:u w:val="single"/>
        </w:rPr>
      </w:pPr>
      <w:r w:rsidRPr="004874F2">
        <w:rPr>
          <w:u w:val="single"/>
        </w:rPr>
        <w:t>Montana:</w:t>
      </w:r>
    </w:p>
    <w:p w:rsidR="00A86513" w:rsidRDefault="00A86513" w:rsidP="007D538A">
      <w:pPr>
        <w:pStyle w:val="ListParagraph"/>
        <w:numPr>
          <w:ilvl w:val="0"/>
          <w:numId w:val="6"/>
        </w:numPr>
        <w:spacing w:line="240" w:lineRule="auto"/>
        <w:jc w:val="both"/>
      </w:pPr>
      <w:bookmarkStart w:id="0" w:name="_GoBack"/>
      <w:r>
        <w:t>Rights or claims of parties in possession not shown by the Public Records.</w:t>
      </w:r>
    </w:p>
    <w:p w:rsidR="00A86513" w:rsidRDefault="00A86513" w:rsidP="007D538A">
      <w:pPr>
        <w:pStyle w:val="ListParagraph"/>
        <w:spacing w:line="240" w:lineRule="auto"/>
        <w:jc w:val="both"/>
      </w:pPr>
    </w:p>
    <w:p w:rsidR="00A86513" w:rsidRDefault="00A86513" w:rsidP="007D538A">
      <w:pPr>
        <w:pStyle w:val="ListParagraph"/>
        <w:numPr>
          <w:ilvl w:val="0"/>
          <w:numId w:val="6"/>
        </w:numPr>
        <w:spacing w:line="240" w:lineRule="auto"/>
        <w:jc w:val="both"/>
      </w:pPr>
      <w:r>
        <w:t>Any facts, rights, interests or claims not shown by the Public Records but that could be ascertained by an inspection of the Land or by making inquiry of persons in possession thereof of the Land.</w:t>
      </w:r>
    </w:p>
    <w:p w:rsidR="00A86513" w:rsidRDefault="00A86513" w:rsidP="007D538A">
      <w:pPr>
        <w:pStyle w:val="ListParagraph"/>
        <w:spacing w:line="240" w:lineRule="auto"/>
        <w:jc w:val="both"/>
      </w:pPr>
    </w:p>
    <w:p w:rsidR="00A86513" w:rsidRDefault="00A86513" w:rsidP="007D538A">
      <w:pPr>
        <w:pStyle w:val="ListParagraph"/>
        <w:numPr>
          <w:ilvl w:val="0"/>
          <w:numId w:val="6"/>
        </w:numPr>
        <w:spacing w:line="240" w:lineRule="auto"/>
        <w:jc w:val="both"/>
      </w:pPr>
      <w:r>
        <w:t>Easements, claims of easements or encumbrances that are not shown in the Public Records and existing water, mineral, oil and exploration rights.</w:t>
      </w:r>
    </w:p>
    <w:p w:rsidR="00A86513" w:rsidRDefault="00A86513" w:rsidP="007D538A">
      <w:pPr>
        <w:pStyle w:val="ListParagraph"/>
        <w:jc w:val="both"/>
      </w:pPr>
    </w:p>
    <w:p w:rsidR="00A86513" w:rsidRDefault="00A86513" w:rsidP="007D538A">
      <w:pPr>
        <w:pStyle w:val="ListParagraph"/>
        <w:numPr>
          <w:ilvl w:val="0"/>
          <w:numId w:val="6"/>
        </w:numPr>
        <w:spacing w:line="240" w:lineRule="auto"/>
        <w:jc w:val="both"/>
      </w:pPr>
      <w:r>
        <w:t>Any encroachment, encumbrance, violation, variation, or adverse circumstance affecting the Title including discrepancies, conflicts in boundary lines, shortage in area, or any other facts that would be disclosed by an accurate and complete land survey of the Land, and that are not shown in the Public Records.</w:t>
      </w:r>
    </w:p>
    <w:p w:rsidR="00A86513" w:rsidRDefault="00A86513" w:rsidP="007D538A">
      <w:pPr>
        <w:pStyle w:val="ListParagraph"/>
        <w:jc w:val="both"/>
      </w:pPr>
    </w:p>
    <w:p w:rsidR="00A86513" w:rsidRDefault="00A86513" w:rsidP="007D538A">
      <w:pPr>
        <w:pStyle w:val="ListParagraph"/>
        <w:numPr>
          <w:ilvl w:val="0"/>
          <w:numId w:val="6"/>
        </w:numPr>
        <w:spacing w:line="240" w:lineRule="auto"/>
        <w:jc w:val="both"/>
      </w:pPr>
      <w:r>
        <w:t>Any lien or right to lien for services, labor or material theretofore or hereafter furnished, imposed by law and not shown by the Public Records.</w:t>
      </w:r>
    </w:p>
    <w:p w:rsidR="00A86513" w:rsidRDefault="00A86513" w:rsidP="007D538A">
      <w:pPr>
        <w:pStyle w:val="ListParagraph"/>
        <w:jc w:val="both"/>
      </w:pPr>
    </w:p>
    <w:p w:rsidR="00A86513" w:rsidRDefault="00A86513" w:rsidP="007D538A">
      <w:pPr>
        <w:pStyle w:val="ListParagraph"/>
        <w:numPr>
          <w:ilvl w:val="0"/>
          <w:numId w:val="6"/>
        </w:numPr>
        <w:spacing w:line="240" w:lineRule="auto"/>
        <w:jc w:val="both"/>
      </w:pPr>
      <w:r>
        <w:t>The lien, if any, of real estate taxes, assessments, and/or water and sewer charges, not yet due and payable or that are not shown as existing liens in the records of any taxing authority that levies taxes and assessments on real property or in the Public Records; including the lien for taxes, assessments, and/or water and sewer charges, which may be added to the tax rolls or tax bill after the Effective Date. The Company assumes no liability for the tax increases occasioned by the retroactive revaluation or changes in the Land usage or loss of any homestead exemption status for the insured premises.</w:t>
      </w:r>
    </w:p>
    <w:p w:rsidR="00A86513" w:rsidRDefault="00A86513" w:rsidP="007D538A">
      <w:pPr>
        <w:pStyle w:val="ListParagraph"/>
        <w:jc w:val="both"/>
      </w:pPr>
    </w:p>
    <w:p w:rsidR="00A86513" w:rsidRDefault="00A86513" w:rsidP="007D538A">
      <w:pPr>
        <w:pStyle w:val="ListParagraph"/>
        <w:numPr>
          <w:ilvl w:val="0"/>
          <w:numId w:val="6"/>
        </w:numPr>
        <w:spacing w:line="240" w:lineRule="auto"/>
        <w:jc w:val="both"/>
      </w:pPr>
      <w:r>
        <w:t>Defects, liens, encumbrances, adverse claims or other matters, if any created, first appearing in the Public Records or attaching subsequently to the Effective Date hereof but prior to the date the Proposed Insured acquires for value of record the estate or interest or mortgage thereon covered by this Commitment.</w:t>
      </w:r>
    </w:p>
    <w:bookmarkEnd w:id="0"/>
    <w:p w:rsidR="006854D9" w:rsidRDefault="006854D9" w:rsidP="007D538A">
      <w:pPr>
        <w:spacing w:line="240" w:lineRule="auto"/>
        <w:jc w:val="both"/>
      </w:pPr>
    </w:p>
    <w:sectPr w:rsidR="00685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41916"/>
    <w:multiLevelType w:val="hybridMultilevel"/>
    <w:tmpl w:val="2E56E3A8"/>
    <w:lvl w:ilvl="0" w:tplc="07801648">
      <w:start w:val="1"/>
      <w:numFmt w:val="decimal"/>
      <w:lvlText w:val="%1.1.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45C85625"/>
    <w:multiLevelType w:val="multilevel"/>
    <w:tmpl w:val="42D8D582"/>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1E91F42"/>
    <w:multiLevelType w:val="hybridMultilevel"/>
    <w:tmpl w:val="F5E2A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8D715E"/>
    <w:multiLevelType w:val="hybridMultilevel"/>
    <w:tmpl w:val="2FB48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0E12B0"/>
    <w:multiLevelType w:val="hybridMultilevel"/>
    <w:tmpl w:val="4C90B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0D5A51"/>
    <w:multiLevelType w:val="hybridMultilevel"/>
    <w:tmpl w:val="670E0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E9F"/>
    <w:rsid w:val="000A26F3"/>
    <w:rsid w:val="001D1E9F"/>
    <w:rsid w:val="005F0104"/>
    <w:rsid w:val="006854D9"/>
    <w:rsid w:val="007D538A"/>
    <w:rsid w:val="00A86513"/>
    <w:rsid w:val="00C96CC9"/>
    <w:rsid w:val="00CE7D70"/>
    <w:rsid w:val="00DB3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3D3B6-640B-4209-84B9-9C4A37B3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E9F"/>
  </w:style>
  <w:style w:type="paragraph" w:styleId="Heading3">
    <w:name w:val="heading 3"/>
    <w:basedOn w:val="Normal"/>
    <w:next w:val="Normal"/>
    <w:link w:val="Heading3Char"/>
    <w:autoRedefine/>
    <w:qFormat/>
    <w:rsid w:val="005F0104"/>
    <w:pPr>
      <w:numPr>
        <w:numId w:val="2"/>
      </w:numPr>
      <w:tabs>
        <w:tab w:val="left" w:pos="1890"/>
      </w:tabs>
      <w:spacing w:before="200" w:after="120" w:line="240" w:lineRule="auto"/>
      <w:ind w:left="2250" w:right="144" w:hanging="360"/>
      <w:outlineLvl w:val="2"/>
    </w:pPr>
    <w:rPr>
      <w:rFonts w:ascii="Times New Roman" w:eastAsia="Segoe UI"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F0104"/>
    <w:rPr>
      <w:rFonts w:ascii="Times New Roman" w:eastAsia="Segoe UI" w:hAnsi="Times New Roman" w:cs="Times New Roman"/>
      <w:b/>
      <w:bCs/>
      <w:sz w:val="24"/>
      <w:szCs w:val="24"/>
    </w:rPr>
  </w:style>
  <w:style w:type="paragraph" w:styleId="ListParagraph">
    <w:name w:val="List Paragraph"/>
    <w:basedOn w:val="Normal"/>
    <w:uiPriority w:val="34"/>
    <w:qFormat/>
    <w:rsid w:val="00DB3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williston</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Thoms</dc:creator>
  <cp:keywords/>
  <dc:description/>
  <cp:lastModifiedBy>Debbie Thoms</cp:lastModifiedBy>
  <cp:revision>3</cp:revision>
  <dcterms:created xsi:type="dcterms:W3CDTF">2023-06-05T14:56:00Z</dcterms:created>
  <dcterms:modified xsi:type="dcterms:W3CDTF">2023-06-05T15:10:00Z</dcterms:modified>
</cp:coreProperties>
</file>